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DDE" w:rsidRDefault="00F31DDE" w:rsidP="00F31DDE">
      <w:pPr>
        <w:pStyle w:val="Nzev"/>
        <w:rPr>
          <w:rFonts w:asciiTheme="minorHAnsi" w:hAnsiTheme="minorHAnsi"/>
          <w:b w:val="0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sz w:val="26"/>
          <w:szCs w:val="26"/>
        </w:rPr>
        <w:t>Základní škola a mateřská škola Starý Plzenec, Sedlec 81, příspěvková organizace</w:t>
      </w:r>
    </w:p>
    <w:p w:rsidR="00F31DDE" w:rsidRDefault="00F31DDE" w:rsidP="00F31DDE">
      <w:pPr>
        <w:pStyle w:val="Nadpis9"/>
        <w:tabs>
          <w:tab w:val="left" w:pos="1440"/>
        </w:tabs>
        <w:ind w:left="0"/>
        <w:rPr>
          <w:rFonts w:asciiTheme="minorHAnsi" w:hAnsiTheme="minorHAnsi"/>
          <w:sz w:val="22"/>
          <w:szCs w:val="22"/>
        </w:rPr>
      </w:pPr>
    </w:p>
    <w:p w:rsidR="00F31DDE" w:rsidRDefault="00F31DDE" w:rsidP="00F31DDE">
      <w:pPr>
        <w:pStyle w:val="Nadpis9"/>
        <w:tabs>
          <w:tab w:val="left" w:pos="5760"/>
        </w:tabs>
        <w:ind w:left="0"/>
        <w:jc w:val="right"/>
        <w:rPr>
          <w:rFonts w:asciiTheme="minorHAnsi" w:hAnsiTheme="minorHAnsi"/>
          <w:i w:val="0"/>
          <w:iCs w:val="0"/>
          <w:sz w:val="22"/>
          <w:szCs w:val="22"/>
        </w:rPr>
      </w:pPr>
      <w:r>
        <w:rPr>
          <w:rFonts w:asciiTheme="minorHAnsi" w:hAnsiTheme="minorHAnsi"/>
          <w:i w:val="0"/>
          <w:iCs w:val="0"/>
          <w:sz w:val="22"/>
          <w:szCs w:val="22"/>
        </w:rPr>
        <w:tab/>
      </w:r>
      <w:r>
        <w:rPr>
          <w:rFonts w:asciiTheme="minorHAnsi" w:hAnsiTheme="minorHAnsi"/>
          <w:i w:val="0"/>
          <w:iCs w:val="0"/>
          <w:sz w:val="22"/>
          <w:szCs w:val="22"/>
        </w:rPr>
        <w:tab/>
        <w:t>V Sedlci dne 14. 4. 2020</w:t>
      </w:r>
    </w:p>
    <w:p w:rsidR="00F31DDE" w:rsidRDefault="00F31DDE" w:rsidP="00F31DDE">
      <w:pPr>
        <w:jc w:val="both"/>
        <w:rPr>
          <w:rFonts w:asciiTheme="minorHAnsi" w:hAnsiTheme="minorHAnsi"/>
          <w:sz w:val="22"/>
          <w:szCs w:val="22"/>
        </w:rPr>
      </w:pPr>
    </w:p>
    <w:p w:rsidR="00F31DDE" w:rsidRDefault="00F31DDE" w:rsidP="00F31DDE">
      <w:pPr>
        <w:pStyle w:val="Nadpis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ROZHODNUTÍ</w:t>
      </w:r>
    </w:p>
    <w:p w:rsidR="00F31DDE" w:rsidRDefault="00F31DDE" w:rsidP="00F31DDE">
      <w:pPr>
        <w:rPr>
          <w:rFonts w:asciiTheme="minorHAnsi" w:hAnsiTheme="minorHAnsi"/>
          <w:sz w:val="22"/>
          <w:szCs w:val="22"/>
        </w:rPr>
      </w:pPr>
    </w:p>
    <w:p w:rsidR="00F31DDE" w:rsidRDefault="00F31DDE" w:rsidP="00F31DD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Základní škola a mateřská škola Starý Plzenec, Sedlec 81, příspěvková organizace jako věcně a místně příslušný správní orgán ve smyslu ustanovení § 165 odst. 2 písm. e) a § 46 zákona č. 561/2004 Sb., o předškolním, základním, středním, vyšším odborném a jiném vzdělávání (školský zákon), ve znění pozdějších předpisů, a v souladu se zákonem č. 500/2004 Sb., správní řád, ve znění pozdějších předpisů, </w:t>
      </w:r>
    </w:p>
    <w:p w:rsidR="00F31DDE" w:rsidRDefault="00F31DDE" w:rsidP="00F31DDE">
      <w:pPr>
        <w:jc w:val="both"/>
        <w:rPr>
          <w:rFonts w:asciiTheme="minorHAnsi" w:hAnsiTheme="minorHAnsi"/>
          <w:sz w:val="22"/>
          <w:szCs w:val="22"/>
        </w:rPr>
      </w:pPr>
    </w:p>
    <w:p w:rsidR="00F31DDE" w:rsidRDefault="00F31DDE" w:rsidP="00F31DDE">
      <w:pPr>
        <w:jc w:val="center"/>
        <w:rPr>
          <w:rFonts w:asciiTheme="minorHAnsi" w:hAnsiTheme="minorHAnsi"/>
          <w:b/>
          <w:bCs/>
          <w:spacing w:val="34"/>
          <w:sz w:val="22"/>
          <w:szCs w:val="22"/>
        </w:rPr>
      </w:pPr>
      <w:r>
        <w:rPr>
          <w:rFonts w:asciiTheme="minorHAnsi" w:hAnsiTheme="minorHAnsi"/>
          <w:b/>
          <w:bCs/>
          <w:spacing w:val="34"/>
          <w:sz w:val="22"/>
          <w:szCs w:val="22"/>
        </w:rPr>
        <w:t>rozhodla takto:</w:t>
      </w:r>
    </w:p>
    <w:p w:rsidR="00F31DDE" w:rsidRDefault="00F31DDE" w:rsidP="00F31DDE">
      <w:pPr>
        <w:jc w:val="both"/>
        <w:rPr>
          <w:rFonts w:asciiTheme="minorHAnsi" w:hAnsiTheme="minorHAnsi"/>
          <w:sz w:val="22"/>
          <w:szCs w:val="22"/>
        </w:rPr>
      </w:pPr>
    </w:p>
    <w:p w:rsidR="00F31DDE" w:rsidRDefault="00F31DDE" w:rsidP="00F31DDE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žáci s následujícími registračními čísly přidělenými při zápisu do ZŠ dne 1. 4. 2020:</w:t>
      </w:r>
    </w:p>
    <w:p w:rsidR="00F31DDE" w:rsidRDefault="00F31DDE" w:rsidP="00F31DDE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11</w:t>
      </w:r>
    </w:p>
    <w:p w:rsidR="00F31DDE" w:rsidRDefault="00F31DDE" w:rsidP="00F31DDE">
      <w:pPr>
        <w:pStyle w:val="Odstavecseseznamem"/>
        <w:ind w:left="212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12</w:t>
      </w:r>
    </w:p>
    <w:p w:rsidR="00F31DDE" w:rsidRDefault="00F31DDE" w:rsidP="00F31DDE">
      <w:pPr>
        <w:pStyle w:val="Odstavecseseznamem"/>
        <w:ind w:left="212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13</w:t>
      </w:r>
    </w:p>
    <w:p w:rsidR="00F31DDE" w:rsidRDefault="00F31DDE" w:rsidP="00F31DDE">
      <w:pPr>
        <w:ind w:left="21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14</w:t>
      </w:r>
    </w:p>
    <w:p w:rsidR="00F31DDE" w:rsidRDefault="00F31DDE" w:rsidP="00F31DDE">
      <w:pPr>
        <w:ind w:left="21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15</w:t>
      </w:r>
    </w:p>
    <w:p w:rsidR="00F31DDE" w:rsidRDefault="00F31DDE" w:rsidP="00F31DDE">
      <w:pPr>
        <w:ind w:left="21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6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16</w:t>
      </w:r>
    </w:p>
    <w:p w:rsidR="00F31DDE" w:rsidRDefault="00F31DDE" w:rsidP="00F31DDE">
      <w:pPr>
        <w:ind w:left="21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17</w:t>
      </w:r>
    </w:p>
    <w:p w:rsidR="00F31DDE" w:rsidRDefault="00F31DDE" w:rsidP="00F31DDE">
      <w:pPr>
        <w:ind w:left="21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18</w:t>
      </w:r>
    </w:p>
    <w:p w:rsidR="00F31DDE" w:rsidRDefault="00F31DDE" w:rsidP="00F31DDE">
      <w:pPr>
        <w:ind w:left="21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19</w:t>
      </w:r>
    </w:p>
    <w:p w:rsidR="00F31DDE" w:rsidRDefault="00F31DDE" w:rsidP="00F31DDE">
      <w:pPr>
        <w:ind w:left="21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10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F31DDE" w:rsidRDefault="00F31DDE" w:rsidP="00F31DDE">
      <w:pPr>
        <w:ind w:left="21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F31DDE" w:rsidRDefault="00F31DDE" w:rsidP="00F31DDE">
      <w:pPr>
        <w:ind w:left="21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F31DDE" w:rsidRDefault="00F31DDE" w:rsidP="00F31DDE">
      <w:pPr>
        <w:rPr>
          <w:rFonts w:asciiTheme="minorHAnsi" w:hAnsiTheme="minorHAnsi"/>
          <w:b/>
          <w:bCs/>
          <w:sz w:val="22"/>
          <w:szCs w:val="22"/>
        </w:rPr>
      </w:pPr>
    </w:p>
    <w:p w:rsidR="00F31DDE" w:rsidRDefault="00F31DDE" w:rsidP="00F31DDE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   p ř i j í m a j í   k základnímu vzdělávání</w:t>
      </w:r>
    </w:p>
    <w:p w:rsidR="00F31DDE" w:rsidRDefault="00F31DDE" w:rsidP="00F31DD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Základní školy a mateřské školy Starý Plzenec, Sedlec 81, příspěvkové organizace</w:t>
      </w:r>
    </w:p>
    <w:p w:rsidR="00F31DDE" w:rsidRDefault="00F31DDE" w:rsidP="00F31DD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 školního roku 2020/2021.</w:t>
      </w:r>
    </w:p>
    <w:p w:rsidR="00F31DDE" w:rsidRDefault="00F31DDE" w:rsidP="00F31DDE">
      <w:pPr>
        <w:jc w:val="both"/>
        <w:rPr>
          <w:rFonts w:asciiTheme="minorHAnsi" w:hAnsiTheme="minorHAnsi"/>
          <w:sz w:val="22"/>
          <w:szCs w:val="22"/>
        </w:rPr>
      </w:pPr>
    </w:p>
    <w:p w:rsidR="00F31DDE" w:rsidRDefault="00F31DDE" w:rsidP="00F31DDE">
      <w:pPr>
        <w:jc w:val="both"/>
        <w:rPr>
          <w:rFonts w:asciiTheme="minorHAnsi" w:hAnsiTheme="minorHAnsi"/>
          <w:sz w:val="22"/>
          <w:szCs w:val="22"/>
        </w:rPr>
      </w:pPr>
    </w:p>
    <w:p w:rsidR="00F31DDE" w:rsidRDefault="00F31DDE" w:rsidP="00F31DDE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Odůvodnění:</w:t>
      </w:r>
    </w:p>
    <w:p w:rsidR="00F31DDE" w:rsidRDefault="00F31DDE" w:rsidP="00F31DD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31DDE" w:rsidRDefault="00F31DDE" w:rsidP="00F31DD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Podle § 68 odst. 4 zákona č. 500/2004 Sb., </w:t>
      </w:r>
      <w:r>
        <w:rPr>
          <w:rFonts w:ascii="Calibri" w:hAnsi="Calibri"/>
          <w:sz w:val="22"/>
          <w:szCs w:val="22"/>
        </w:rPr>
        <w:t xml:space="preserve">správní řád, ve znění pozdějších předpisů, odůvodnění rozhodnutí není třeba, jestliže správní orgán prvního stupně všem účastníkům v plném rozsahu vyhoví. </w:t>
      </w:r>
    </w:p>
    <w:p w:rsidR="00F31DDE" w:rsidRDefault="00F31DDE" w:rsidP="00F31DDE">
      <w:pPr>
        <w:pStyle w:val="Zkladntext"/>
        <w:rPr>
          <w:rFonts w:asciiTheme="minorHAnsi" w:hAnsiTheme="minorHAnsi"/>
          <w:b/>
          <w:bCs/>
          <w:sz w:val="22"/>
          <w:szCs w:val="22"/>
        </w:rPr>
      </w:pPr>
    </w:p>
    <w:p w:rsidR="00F31DDE" w:rsidRDefault="00F31DDE" w:rsidP="00F31DDE">
      <w:pPr>
        <w:pStyle w:val="Zkladntex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Poučení:</w:t>
      </w:r>
    </w:p>
    <w:p w:rsidR="00F31DDE" w:rsidRDefault="00F31DDE" w:rsidP="00F31DDE">
      <w:pPr>
        <w:pStyle w:val="Zkladntex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31DDE" w:rsidRDefault="00F31DDE" w:rsidP="00F31DDE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Proti tomuto rozhodnutí lze podat odvolání do 15 dnů ode dne jeho doručení ke Krajskému úřadu Plzeňskému kraje, odboru školství, mládeže a sportu, prostřednictvím Základní školy a mateřské školy Starý Plzenec, Sedlec 81, příspěvkové organizace.</w:t>
      </w:r>
    </w:p>
    <w:p w:rsidR="00F31DDE" w:rsidRDefault="00F31DDE" w:rsidP="00F31DDE">
      <w:pPr>
        <w:pStyle w:val="Zkladntext"/>
        <w:rPr>
          <w:rFonts w:asciiTheme="minorHAnsi" w:hAnsiTheme="minorHAnsi"/>
          <w:i/>
          <w:iCs/>
          <w:sz w:val="22"/>
          <w:szCs w:val="22"/>
        </w:rPr>
      </w:pPr>
    </w:p>
    <w:p w:rsidR="00F31DDE" w:rsidRDefault="00F31DDE" w:rsidP="00F31DDE">
      <w:pPr>
        <w:jc w:val="both"/>
        <w:rPr>
          <w:rFonts w:asciiTheme="minorHAnsi" w:hAnsiTheme="minorHAnsi"/>
          <w:sz w:val="22"/>
          <w:szCs w:val="22"/>
        </w:rPr>
      </w:pPr>
    </w:p>
    <w:p w:rsidR="00F31DDE" w:rsidRDefault="00F31DDE" w:rsidP="00F31DD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  <w:t>Mgr. Anna Císařová</w:t>
      </w:r>
    </w:p>
    <w:p w:rsidR="00F31DDE" w:rsidRDefault="00F31DDE" w:rsidP="00F31DDE">
      <w:pPr>
        <w:ind w:left="495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Základní škola a mateřská škola Starý Plzenec, Sedlec 81, příspěvková organizace</w:t>
      </w:r>
    </w:p>
    <w:p w:rsidR="00F31DDE" w:rsidRPr="00F31DDE" w:rsidRDefault="00F31DDE" w:rsidP="00F31DDE">
      <w:pPr>
        <w:ind w:left="495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ředitelka</w:t>
      </w:r>
    </w:p>
    <w:p w:rsidR="00F31DDE" w:rsidRDefault="00F31DDE" w:rsidP="00F31DDE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F31DDE" w:rsidRDefault="00F31DDE" w:rsidP="00F31DDE">
      <w:pPr>
        <w:shd w:val="clear" w:color="auto" w:fill="FFFFFF"/>
        <w:jc w:val="both"/>
        <w:rPr>
          <w:rFonts w:asciiTheme="minorHAnsi" w:eastAsia="Times New Roman" w:hAnsiTheme="minorHAnsi" w:cstheme="minorHAnsi"/>
          <w:color w:val="3E3E3E"/>
          <w:sz w:val="19"/>
          <w:szCs w:val="19"/>
        </w:rPr>
      </w:pPr>
      <w:r>
        <w:rPr>
          <w:rFonts w:asciiTheme="minorHAnsi" w:eastAsia="Times New Roman" w:hAnsiTheme="minorHAnsi" w:cstheme="minorHAnsi"/>
          <w:color w:val="535548"/>
          <w:sz w:val="21"/>
          <w:szCs w:val="21"/>
        </w:rPr>
        <w:lastRenderedPageBreak/>
        <w:t>Písemné rozhodnutí o přijetí dítěte bude v souladu s § 67 odst. 2 zákona č. 500/2004 Sb., správního řádu vyhotoveno a bude součástí spisu dítěte ve škole.  V písemné podobě nebude doručováno, můžete požádat o vydání   jeho stejnopisu.</w:t>
      </w:r>
    </w:p>
    <w:p w:rsidR="009158F3" w:rsidRDefault="009158F3"/>
    <w:sectPr w:rsidR="0091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73681"/>
    <w:multiLevelType w:val="hybridMultilevel"/>
    <w:tmpl w:val="6CFEEC4C"/>
    <w:lvl w:ilvl="0" w:tplc="E92CECB4">
      <w:start w:val="1"/>
      <w:numFmt w:val="decimal"/>
      <w:lvlText w:val="%1"/>
      <w:lvlJc w:val="left"/>
      <w:pPr>
        <w:ind w:left="5670" w:hanging="3540"/>
      </w:p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>
      <w:start w:val="1"/>
      <w:numFmt w:val="lowerRoman"/>
      <w:lvlText w:val="%3."/>
      <w:lvlJc w:val="right"/>
      <w:pPr>
        <w:ind w:left="3930" w:hanging="180"/>
      </w:pPr>
    </w:lvl>
    <w:lvl w:ilvl="3" w:tplc="0405000F">
      <w:start w:val="1"/>
      <w:numFmt w:val="decimal"/>
      <w:lvlText w:val="%4."/>
      <w:lvlJc w:val="left"/>
      <w:pPr>
        <w:ind w:left="4650" w:hanging="360"/>
      </w:pPr>
    </w:lvl>
    <w:lvl w:ilvl="4" w:tplc="04050019">
      <w:start w:val="1"/>
      <w:numFmt w:val="lowerLetter"/>
      <w:lvlText w:val="%5."/>
      <w:lvlJc w:val="left"/>
      <w:pPr>
        <w:ind w:left="5370" w:hanging="360"/>
      </w:pPr>
    </w:lvl>
    <w:lvl w:ilvl="5" w:tplc="0405001B">
      <w:start w:val="1"/>
      <w:numFmt w:val="lowerRoman"/>
      <w:lvlText w:val="%6."/>
      <w:lvlJc w:val="right"/>
      <w:pPr>
        <w:ind w:left="6090" w:hanging="180"/>
      </w:pPr>
    </w:lvl>
    <w:lvl w:ilvl="6" w:tplc="0405000F">
      <w:start w:val="1"/>
      <w:numFmt w:val="decimal"/>
      <w:lvlText w:val="%7."/>
      <w:lvlJc w:val="left"/>
      <w:pPr>
        <w:ind w:left="6810" w:hanging="360"/>
      </w:pPr>
    </w:lvl>
    <w:lvl w:ilvl="7" w:tplc="04050019">
      <w:start w:val="1"/>
      <w:numFmt w:val="lowerLetter"/>
      <w:lvlText w:val="%8."/>
      <w:lvlJc w:val="left"/>
      <w:pPr>
        <w:ind w:left="7530" w:hanging="360"/>
      </w:pPr>
    </w:lvl>
    <w:lvl w:ilvl="8" w:tplc="0405001B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DE"/>
    <w:rsid w:val="000C5F90"/>
    <w:rsid w:val="009158F3"/>
    <w:rsid w:val="00F3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6BAE3-9100-45D6-9EC7-1E257A02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D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F31DDE"/>
    <w:pPr>
      <w:keepNext/>
      <w:jc w:val="center"/>
      <w:outlineLvl w:val="6"/>
    </w:pPr>
    <w:rPr>
      <w:rFonts w:ascii="Arial Black" w:hAnsi="Arial Black" w:cs="Arial Black"/>
      <w:b/>
      <w:bCs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F31DDE"/>
    <w:pPr>
      <w:keepNext/>
      <w:ind w:left="360"/>
      <w:jc w:val="both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semiHidden/>
    <w:rsid w:val="00F31DDE"/>
    <w:rPr>
      <w:rFonts w:ascii="Arial Black" w:eastAsiaTheme="minorEastAsia" w:hAnsi="Arial Black" w:cs="Arial Black"/>
      <w:b/>
      <w:bCs/>
      <w:sz w:val="32"/>
      <w:szCs w:val="32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F31DDE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31DDE"/>
    <w:pPr>
      <w:jc w:val="center"/>
    </w:pPr>
    <w:rPr>
      <w:b/>
      <w:bCs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99"/>
    <w:rsid w:val="00F31DDE"/>
    <w:rPr>
      <w:rFonts w:ascii="Times New Roman" w:eastAsiaTheme="minorEastAsia" w:hAnsi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1DD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1DD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sedlec</dc:creator>
  <cp:keywords/>
  <dc:description/>
  <cp:lastModifiedBy>sedlec</cp:lastModifiedBy>
  <cp:revision>2</cp:revision>
  <dcterms:created xsi:type="dcterms:W3CDTF">2020-04-15T13:12:00Z</dcterms:created>
  <dcterms:modified xsi:type="dcterms:W3CDTF">2020-04-15T13:12:00Z</dcterms:modified>
</cp:coreProperties>
</file>